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5E" w:rsidRPr="00944000" w:rsidRDefault="00E6445E" w:rsidP="004C164E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944000">
        <w:rPr>
          <w:rFonts w:ascii="Times New Roman" w:hAnsi="Times New Roman" w:cs="Times New Roman"/>
          <w:b/>
          <w:lang w:val="kk-KZ"/>
        </w:rPr>
        <w:t>КазНУ им. Аль-Фарабиучебно-методический комплекс</w:t>
      </w:r>
    </w:p>
    <w:p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101800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>Актуальные проблемы финансового права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9174E3" w:rsidRPr="00944000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000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 налогов. Классификация налогов.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Банковское право как институт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94400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146BCB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B6754"/>
    <w:rsid w:val="00AE632E"/>
    <w:rsid w:val="00B75AFB"/>
    <w:rsid w:val="00B836FD"/>
    <w:rsid w:val="00BA0125"/>
    <w:rsid w:val="00BA5560"/>
    <w:rsid w:val="00BE5C62"/>
    <w:rsid w:val="00BF3E60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4E9-7504-48F4-A758-49EC5B4C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19</cp:revision>
  <dcterms:created xsi:type="dcterms:W3CDTF">2020-03-23T10:37:00Z</dcterms:created>
  <dcterms:modified xsi:type="dcterms:W3CDTF">2023-08-27T17:16:00Z</dcterms:modified>
</cp:coreProperties>
</file>